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6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Wu Ping Tak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GSI TECHNOLOGY,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1213 ELKO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4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GSI TECHNOLOGY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GSIT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0000FF"/>
        </w:rPr>
        <w:t>VP, U.S. Operations</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SUNNYVALE   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94089</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60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30,000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right"/>
              <w:ind w:right="1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181"/>
              <w:spacing w:after="0"/>
              <w:rPr>
                <w:sz w:val="20"/>
                <w:szCs w:val="20"/>
                <w:color w:val="auto"/>
              </w:rPr>
            </w:pPr>
            <w:r>
              <w:rPr>
                <w:rFonts w:ascii="Times New Roman" w:cs="Times New Roman" w:eastAsia="Times New Roman" w:hAnsi="Times New Roman"/>
                <w:sz w:val="17"/>
                <w:szCs w:val="17"/>
                <w:color w:val="0000FF"/>
              </w:rPr>
              <w:t>178,441</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30,000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11.0132</w:t>
            </w:r>
            <w:r>
              <w:rPr>
                <w:rFonts w:ascii="Times New Roman" w:cs="Times New Roman" w:eastAsia="Times New Roman" w:hAnsi="Times New Roman"/>
                <w:sz w:val="21"/>
                <w:szCs w:val="21"/>
                <w:color w:val="008000"/>
                <w:vertAlign w:val="superscript"/>
              </w:rPr>
              <w:t>(2)</w:t>
            </w:r>
          </w:p>
        </w:tc>
        <w:tc>
          <w:tcPr>
            <w:tcW w:w="1160" w:type="dxa"/>
            <w:vAlign w:val="bottom"/>
            <w:tcBorders>
              <w:bottom w:val="single" w:sz="8" w:color="2C2C2C"/>
            </w:tcBorders>
            <w:gridSpan w:val="2"/>
          </w:tcPr>
          <w:p>
            <w:pPr>
              <w:jc w:val="right"/>
              <w:ind w:right="261"/>
              <w:spacing w:after="0"/>
              <w:rPr>
                <w:sz w:val="20"/>
                <w:szCs w:val="20"/>
                <w:color w:val="auto"/>
              </w:rPr>
            </w:pPr>
            <w:r>
              <w:rPr>
                <w:rFonts w:ascii="Times New Roman" w:cs="Times New Roman" w:eastAsia="Times New Roman" w:hAnsi="Times New Roman"/>
                <w:sz w:val="17"/>
                <w:szCs w:val="17"/>
                <w:color w:val="0000FF"/>
              </w:rPr>
              <w:t>148,441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4.99</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05/26/2026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06/05/2020</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08/01/2026</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ESPP allocations and dispositions that have occurred since the date of the reporting person's last ownership report.</w:t>
      </w:r>
    </w:p>
    <w:p>
      <w:pPr>
        <w:spacing w:after="0" w:line="43"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$10.84 to $11.15, inclusive. The reporting person undertakes to provide to Issuer, any security holder of Issuer, or the staff of the Securities and Exchange Commission, upon request, full information regarding the number of shares sold at each separate price within the ranges set forth in footnote (2) to this Form 4.</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/s/Ping Tak Wu, By Douglas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05/27/2026</w:t>
            </w:r>
          </w:p>
        </w:tc>
        <w:tc>
          <w:tcPr>
            <w:tcW w:w="0" w:type="dxa"/>
            <w:vAlign w:val="bottom"/>
          </w:tcPr>
          <w:p>
            <w:pPr>
              <w:spacing w:after="0"/>
              <w:rPr>
                <w:sz w:val="1"/>
                <w:szCs w:val="1"/>
                <w:color w:val="auto"/>
              </w:rPr>
            </w:pPr>
          </w:p>
        </w:tc>
      </w:tr>
      <w:tr>
        <w:trPr>
          <w:trHeight w:val="88"/>
        </w:trPr>
        <w:tc>
          <w:tcPr>
            <w:tcW w:w="17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Schirle, Attorney -in-Fact</w:t>
            </w:r>
          </w:p>
        </w:tc>
        <w:tc>
          <w:tcPr>
            <w:tcW w:w="180" w:type="dxa"/>
            <w:vAlign w:val="bottom"/>
            <w:tcBorders>
              <w:top w:val="single" w:sz="8" w:color="auto"/>
              <w:bottom w:val="single" w:sz="8" w:color="auto"/>
            </w:tcBorders>
            <w:vMerge w:val="restart"/>
          </w:tcPr>
          <w:p>
            <w:pPr>
              <w:spacing w:after="0"/>
              <w:rPr>
                <w:sz w:val="7"/>
                <w:szCs w:val="7"/>
                <w:color w:val="auto"/>
              </w:rPr>
            </w:pPr>
          </w:p>
        </w:tc>
        <w:tc>
          <w:tcPr>
            <w:tcW w:w="3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720" w:type="dxa"/>
            <w:vAlign w:val="bottom"/>
            <w:tcBorders>
              <w:bottom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94447" TargetMode="External"/><Relationship Id="rId14" Type="http://schemas.openxmlformats.org/officeDocument/2006/relationships/hyperlink" Target="http://www.sec.gov/cgi-bin/browse-edgar?action=getcompany&amp;CIK=00011267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2026-05-27T17:37:15Z</dcterms:created>
  <dcterms:modified xsi:type="dcterms:W3CDTF">2026-05-27T17:37:15Z</dcterms:modified>
</cp:coreProperties>
</file>