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Wu Bor-Tay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GSI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6F-1, NO. 30, TAI-YUAN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CHU PEI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F5</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30288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GSI TECHNOLOGY INC</w:t>
              </w:r>
            </w:hyperlink>
            <w:r>
              <w:rPr/>
              <w:t xml:space="preserve"> [ </w:t>
            </w:r>
            <w:r>
              <w:rPr>
                <w:rFonts w:ascii="Times;serif" w:hAnsi="Times;serif"/>
                <w:color w:val="0000FF"/>
                <w:sz w:val="24"/>
                <w:shd w:fill="FFFFFF" w:val="clear"/>
              </w:rPr>
              <w:t>GSIT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Taiwan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3.68</w:t>
            </w:r>
            <w:r>
              <w:rPr/>
              <w:t xml:space="preserve"> </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932,500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10.9329</w:t>
            </w:r>
            <w:r>
              <w:rPr>
                <w:rFonts w:ascii="Times;serif" w:hAnsi="Times;serif"/>
                <w:color w:val="008000"/>
                <w:position w:val="7"/>
                <w:sz w:val="16"/>
                <w:sz w:val="20"/>
                <w:shd w:fill="FFFFFF" w:val="clear"/>
              </w:rPr>
              <w:t>(1)</w:t>
            </w:r>
            <w:r>
              <w:rPr/>
              <w:t xml:space="preserve"> </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912,500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12/01/2025</w:t>
            </w: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05/05/2035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$10.90 to $10.99, inclusive. The reporting person undertakes to provide to Issuer, any security holder of Issuer,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Subject to the Reporting Person's continued service to the Issuer, the option vests and becomes 100% exercisable on December 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Bor-Tay Wu, by Douglas Schirle,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4670" TargetMode="External"/><Relationship Id="rId5" Type="http://schemas.openxmlformats.org/officeDocument/2006/relationships/hyperlink" Target="http://www.sec.gov/cgi-bin/browse-edgar?action=getcompany&amp;CIK=00011267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3714</Characters>
  <CharactersWithSpaces>4327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