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Wu Bor-Tay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GSI TECHNOLOGY,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6F-1, NO. 30, TAI-YUAN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CHU PEI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TAIWAN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GSI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Taiwan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912,500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2"/>
        <w:gridCol w:w="1223"/>
        <w:gridCol w:w="1130"/>
        <w:gridCol w:w="1351"/>
        <w:gridCol w:w="938"/>
        <w:gridCol w:w="1267"/>
        <w:gridCol w:w="1230"/>
        <w:gridCol w:w="138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04/13/2021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11/30/2026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7.26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04/13/2022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11/30/2026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6.7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04/13/2023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11/30/2026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8.3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04/13/2024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11/30/2026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5.83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04/13/2025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11/30/2026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04/13/2026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11/30/2026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4.08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a Section 16 officer of GSIT, in his capacity VP, Taiwan Operations, from March 28, 2007 until August 31, 2026, and as a result filed a Form 3 on March 28, 2007, and filed his last Form 4 on September 4, 2026. The Reporting Person again became a Section 16 officer on September 9, 2026 following a brief departure. This Form 3 reflects beneficial ownership as of that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Bor-Tay Wu, by Douglas Schirle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94670" TargetMode="External"/><Relationship Id="rId3" Type="http://schemas.openxmlformats.org/officeDocument/2006/relationships/hyperlink" Target="http://www.sec.gov/cgi-bin/browse-edgar?action=getcompany&amp;CIK=000112674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543</Words>
  <Characters>2916</Characters>
  <CharactersWithSpaces>3369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